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F3A9" w14:textId="74F751A7" w:rsidR="002B098B" w:rsidRPr="00B00C2F" w:rsidRDefault="00786487" w:rsidP="00577A7D">
      <w:pPr>
        <w:pStyle w:val="NormalWeb"/>
        <w:spacing w:before="0" w:beforeAutospacing="0" w:after="0" w:afterAutospacing="0"/>
        <w:jc w:val="center"/>
        <w:rPr>
          <w:rFonts w:ascii="Palatino Linotype" w:hAnsi="Palatino Linotype" w:cs="Arial"/>
          <w:color w:val="0D0D0D" w:themeColor="text1" w:themeTint="F2"/>
        </w:rPr>
      </w:pPr>
      <w:r w:rsidRPr="00B00C2F">
        <w:rPr>
          <w:rFonts w:ascii="Palatino Linotype" w:hAnsi="Palatino Linotype"/>
          <w:noProof/>
          <w:color w:val="0D0D0D" w:themeColor="text1" w:themeTint="F2"/>
        </w:rPr>
        <w:drawing>
          <wp:anchor distT="0" distB="0" distL="114300" distR="114300" simplePos="0" relativeHeight="251659264" behindDoc="1" locked="0" layoutInCell="1" allowOverlap="1" wp14:anchorId="4F045AD8" wp14:editId="050A247A">
            <wp:simplePos x="0" y="0"/>
            <wp:positionH relativeFrom="column">
              <wp:posOffset>-401955</wp:posOffset>
            </wp:positionH>
            <wp:positionV relativeFrom="paragraph">
              <wp:posOffset>92075</wp:posOffset>
            </wp:positionV>
            <wp:extent cx="648652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568" y="21263"/>
                <wp:lineTo x="21568" y="0"/>
                <wp:lineTo x="0" y="0"/>
              </wp:wrapPolygon>
            </wp:wrapThrough>
            <wp:docPr id="3" name="Picture 3" descr="newHeaderO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wHeaderOT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AAB09" w14:textId="18D400A8" w:rsidR="000832EC" w:rsidRPr="00C806A2" w:rsidRDefault="00B00C2F" w:rsidP="00B00C2F">
      <w:pPr>
        <w:jc w:val="center"/>
        <w:rPr>
          <w:rFonts w:ascii="Palatino Linotype" w:hAnsi="Palatino Linotype" w:cs="Tahoma"/>
          <w:b/>
          <w:color w:val="0D0D0D" w:themeColor="text1" w:themeTint="F2"/>
          <w:sz w:val="22"/>
          <w:szCs w:val="22"/>
        </w:rPr>
      </w:pPr>
      <w:r w:rsidRPr="00C806A2">
        <w:rPr>
          <w:rFonts w:ascii="Palatino Linotype" w:hAnsi="Palatino Linotype" w:cs="Tahoma"/>
          <w:b/>
          <w:color w:val="0D0D0D" w:themeColor="text1" w:themeTint="F2"/>
          <w:sz w:val="22"/>
          <w:szCs w:val="22"/>
        </w:rPr>
        <w:t xml:space="preserve">TERMS OF REFERENCE – </w:t>
      </w:r>
      <w:r w:rsidR="00D57234" w:rsidRPr="00D57234">
        <w:rPr>
          <w:rFonts w:ascii="Palatino Linotype" w:hAnsi="Palatino Linotype" w:cs="Tahoma"/>
          <w:b/>
          <w:color w:val="0D0D0D" w:themeColor="text1" w:themeTint="F2"/>
          <w:sz w:val="22"/>
          <w:szCs w:val="22"/>
        </w:rPr>
        <w:t>Forensic Pathologist</w:t>
      </w:r>
    </w:p>
    <w:p w14:paraId="64231CB6" w14:textId="77777777" w:rsidR="00CA3F65" w:rsidRPr="00C806A2" w:rsidRDefault="00CA3F65" w:rsidP="00577A7D">
      <w:pPr>
        <w:jc w:val="both"/>
        <w:rPr>
          <w:rFonts w:ascii="Palatino Linotype" w:hAnsi="Palatino Linotype" w:cs="Tahoma"/>
          <w:b/>
          <w:color w:val="0D0D0D" w:themeColor="text1" w:themeTint="F2"/>
          <w:sz w:val="22"/>
          <w:szCs w:val="22"/>
        </w:rPr>
      </w:pPr>
    </w:p>
    <w:p w14:paraId="1A63F7BD" w14:textId="62F00346" w:rsidR="000832EC" w:rsidRPr="00C806A2" w:rsidRDefault="000832EC" w:rsidP="00577A7D">
      <w:pPr>
        <w:pStyle w:val="ListParagraph"/>
        <w:numPr>
          <w:ilvl w:val="0"/>
          <w:numId w:val="8"/>
        </w:numPr>
        <w:jc w:val="both"/>
        <w:rPr>
          <w:rFonts w:ascii="Palatino Linotype" w:hAnsi="Palatino Linotype" w:cs="Tahoma"/>
          <w:b/>
          <w:color w:val="0D0D0D" w:themeColor="text1" w:themeTint="F2"/>
        </w:rPr>
      </w:pPr>
      <w:r w:rsidRPr="00C806A2">
        <w:rPr>
          <w:rFonts w:ascii="Palatino Linotype" w:hAnsi="Palatino Linotype" w:cs="Tahoma"/>
          <w:b/>
          <w:color w:val="0D0D0D" w:themeColor="text1" w:themeTint="F2"/>
        </w:rPr>
        <w:t xml:space="preserve">Operational </w:t>
      </w:r>
      <w:r w:rsidR="00E37CB9" w:rsidRPr="00C806A2">
        <w:rPr>
          <w:rFonts w:ascii="Palatino Linotype" w:hAnsi="Palatino Linotype" w:cs="Tahoma"/>
          <w:b/>
          <w:color w:val="0D0D0D" w:themeColor="text1" w:themeTint="F2"/>
        </w:rPr>
        <w:t>Context</w:t>
      </w:r>
    </w:p>
    <w:p w14:paraId="0823BD8B" w14:textId="77777777" w:rsidR="000832EC" w:rsidRPr="00C806A2" w:rsidRDefault="000832EC" w:rsidP="00577A7D">
      <w:pPr>
        <w:jc w:val="both"/>
        <w:rPr>
          <w:rFonts w:ascii="Palatino Linotype" w:hAnsi="Palatino Linotype" w:cs="Tahoma"/>
          <w:color w:val="0D0D0D" w:themeColor="text1" w:themeTint="F2"/>
          <w:sz w:val="22"/>
          <w:szCs w:val="22"/>
        </w:rPr>
      </w:pPr>
    </w:p>
    <w:p w14:paraId="34D51450" w14:textId="5129B9E6" w:rsidR="00A67FB1" w:rsidRPr="00C806A2" w:rsidRDefault="00003022" w:rsidP="006B5F0B">
      <w:pPr>
        <w:jc w:val="both"/>
        <w:rPr>
          <w:rFonts w:ascii="Palatino Linotype" w:hAnsi="Palatino Linotype" w:cs="Tahoma"/>
          <w:color w:val="0D0D0D" w:themeColor="text1" w:themeTint="F2"/>
          <w:sz w:val="22"/>
          <w:szCs w:val="22"/>
        </w:rPr>
      </w:pPr>
      <w:r w:rsidRPr="00003022">
        <w:rPr>
          <w:rFonts w:ascii="Palatino Linotype" w:hAnsi="Palatino Linotype" w:cs="Tahoma"/>
          <w:color w:val="0D0D0D" w:themeColor="text1" w:themeTint="F2"/>
          <w:sz w:val="22"/>
          <w:szCs w:val="22"/>
        </w:rPr>
        <w:t>The Forensic Unit which is situated within the Forensic Science Section (FSS) of the Integrated Services Division assists, amongst other things, in the provision of specialised forensic and scientifi</w:t>
      </w:r>
      <w:r w:rsidR="00315425">
        <w:rPr>
          <w:rFonts w:ascii="Palatino Linotype" w:hAnsi="Palatino Linotype" w:cs="Tahoma"/>
          <w:color w:val="0D0D0D" w:themeColor="text1" w:themeTint="F2"/>
          <w:sz w:val="22"/>
          <w:szCs w:val="22"/>
        </w:rPr>
        <w:t>c support to Unified Teams</w:t>
      </w:r>
      <w:r w:rsidRPr="00003022">
        <w:rPr>
          <w:rFonts w:ascii="Palatino Linotype" w:hAnsi="Palatino Linotype" w:cs="Tahoma"/>
          <w:color w:val="0D0D0D" w:themeColor="text1" w:themeTint="F2"/>
          <w:sz w:val="22"/>
          <w:szCs w:val="22"/>
        </w:rPr>
        <w:t xml:space="preserve">.  </w:t>
      </w:r>
      <w:r w:rsidR="00284982" w:rsidRPr="00C806A2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 </w:t>
      </w:r>
    </w:p>
    <w:p w14:paraId="12552ADF" w14:textId="77777777" w:rsidR="0080691E" w:rsidRPr="00C806A2" w:rsidRDefault="0080691E" w:rsidP="00577A7D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D0D0D" w:themeColor="text1" w:themeTint="F2"/>
          <w:sz w:val="22"/>
          <w:szCs w:val="22"/>
        </w:rPr>
      </w:pPr>
      <w:bookmarkStart w:id="0" w:name="_GoBack"/>
      <w:bookmarkEnd w:id="0"/>
    </w:p>
    <w:p w14:paraId="6B117686" w14:textId="3962A251" w:rsidR="00B00C2F" w:rsidRPr="00C806A2" w:rsidRDefault="000832EC" w:rsidP="00B00C2F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b/>
          <w:bCs/>
          <w:color w:val="0D0D0D" w:themeColor="text1" w:themeTint="F2"/>
        </w:rPr>
      </w:pPr>
      <w:r w:rsidRPr="00C806A2">
        <w:rPr>
          <w:rFonts w:ascii="Palatino Linotype" w:hAnsi="Palatino Linotype" w:cs="Tahoma"/>
          <w:b/>
          <w:color w:val="0D0D0D" w:themeColor="text1" w:themeTint="F2"/>
        </w:rPr>
        <w:t>Tasks</w:t>
      </w:r>
    </w:p>
    <w:p w14:paraId="17F9D9F7" w14:textId="77777777" w:rsidR="00B00C2F" w:rsidRPr="00C806A2" w:rsidRDefault="00B00C2F" w:rsidP="00B00C2F">
      <w:pPr>
        <w:pStyle w:val="ListParagraph"/>
        <w:ind w:left="567" w:hanging="425"/>
        <w:jc w:val="both"/>
        <w:rPr>
          <w:rFonts w:ascii="Palatino Linotype" w:hAnsi="Palatino Linotype"/>
          <w:bCs/>
          <w:color w:val="0D0D0D" w:themeColor="text1" w:themeTint="F2"/>
        </w:rPr>
      </w:pPr>
    </w:p>
    <w:p w14:paraId="059E5610" w14:textId="1EBD33C4" w:rsidR="00003022" w:rsidRDefault="00003022" w:rsidP="00003022">
      <w:pPr>
        <w:pStyle w:val="ListParagraph"/>
        <w:ind w:left="0"/>
        <w:jc w:val="both"/>
        <w:rPr>
          <w:rFonts w:ascii="Palatino Linotype" w:eastAsiaTheme="majorEastAsia" w:hAnsi="Palatino Linotype" w:cstheme="majorBidi"/>
          <w:bCs/>
          <w:color w:val="0D0D0D" w:themeColor="text1" w:themeTint="F2"/>
          <w:lang w:eastAsia="en-GB"/>
        </w:rPr>
      </w:pPr>
      <w:r w:rsidRPr="00003022">
        <w:rPr>
          <w:rFonts w:ascii="Palatino Linotype" w:eastAsiaTheme="majorEastAsia" w:hAnsi="Palatino Linotype" w:cstheme="majorBidi"/>
          <w:bCs/>
          <w:color w:val="0D0D0D" w:themeColor="text1" w:themeTint="F2"/>
          <w:lang w:eastAsia="en-GB"/>
        </w:rPr>
        <w:t xml:space="preserve">The Office of the Prosecutor (OTP) of the International Criminal Court (ICC) is seeking to engage a Forensic Pathologist on a temporary basis. The Forensic Pathologist, under the supervision of the Head of Forensic Science Section, will provide support as follows: </w:t>
      </w:r>
    </w:p>
    <w:p w14:paraId="5B77AFB5" w14:textId="77777777" w:rsidR="00003022" w:rsidRPr="00003022" w:rsidRDefault="00003022" w:rsidP="00003022">
      <w:pPr>
        <w:pStyle w:val="ListParagraph"/>
        <w:ind w:left="0"/>
        <w:jc w:val="both"/>
        <w:rPr>
          <w:rFonts w:ascii="Palatino Linotype" w:eastAsiaTheme="majorEastAsia" w:hAnsi="Palatino Linotype" w:cstheme="majorBidi"/>
          <w:bCs/>
          <w:color w:val="0D0D0D" w:themeColor="text1" w:themeTint="F2"/>
          <w:lang w:eastAsia="en-GB"/>
        </w:rPr>
      </w:pPr>
    </w:p>
    <w:p w14:paraId="265857E4" w14:textId="2BA1479D" w:rsidR="00003022" w:rsidRPr="00003022" w:rsidRDefault="00003022" w:rsidP="00003022">
      <w:pPr>
        <w:pStyle w:val="ListParagraph"/>
        <w:numPr>
          <w:ilvl w:val="0"/>
          <w:numId w:val="15"/>
        </w:numPr>
        <w:jc w:val="both"/>
        <w:rPr>
          <w:rFonts w:ascii="Palatino Linotype" w:eastAsiaTheme="majorEastAsia" w:hAnsi="Palatino Linotype" w:cstheme="majorBidi"/>
          <w:bCs/>
          <w:color w:val="0D0D0D" w:themeColor="text1" w:themeTint="F2"/>
          <w:lang w:eastAsia="en-GB"/>
        </w:rPr>
      </w:pPr>
      <w:r w:rsidRPr="00003022">
        <w:rPr>
          <w:rFonts w:ascii="Palatino Linotype" w:eastAsiaTheme="majorEastAsia" w:hAnsi="Palatino Linotype" w:cstheme="majorBidi"/>
          <w:bCs/>
          <w:color w:val="0D0D0D" w:themeColor="text1" w:themeTint="F2"/>
          <w:lang w:eastAsia="en-GB"/>
        </w:rPr>
        <w:t xml:space="preserve">Provide forensic medical advice in accordance with OTP requirements and her/his field of professional expertise; </w:t>
      </w:r>
    </w:p>
    <w:p w14:paraId="26308286" w14:textId="209917A6" w:rsidR="00003022" w:rsidRPr="00003022" w:rsidRDefault="00003022" w:rsidP="00003022">
      <w:pPr>
        <w:pStyle w:val="ListParagraph"/>
        <w:numPr>
          <w:ilvl w:val="0"/>
          <w:numId w:val="15"/>
        </w:numPr>
        <w:jc w:val="both"/>
        <w:rPr>
          <w:rFonts w:ascii="Palatino Linotype" w:eastAsiaTheme="majorEastAsia" w:hAnsi="Palatino Linotype" w:cstheme="majorBidi"/>
          <w:bCs/>
          <w:color w:val="0D0D0D" w:themeColor="text1" w:themeTint="F2"/>
          <w:lang w:eastAsia="en-GB"/>
        </w:rPr>
      </w:pPr>
      <w:r w:rsidRPr="00003022">
        <w:rPr>
          <w:rFonts w:ascii="Palatino Linotype" w:eastAsiaTheme="majorEastAsia" w:hAnsi="Palatino Linotype" w:cstheme="majorBidi"/>
          <w:bCs/>
          <w:color w:val="0D0D0D" w:themeColor="text1" w:themeTint="F2"/>
          <w:lang w:eastAsia="en-GB"/>
        </w:rPr>
        <w:t>Prepare forensic reports in English;</w:t>
      </w:r>
    </w:p>
    <w:p w14:paraId="473BDBC2" w14:textId="242A8269" w:rsidR="000832EC" w:rsidRPr="00C806A2" w:rsidRDefault="00003022" w:rsidP="00003022">
      <w:pPr>
        <w:pStyle w:val="ListParagraph"/>
        <w:numPr>
          <w:ilvl w:val="0"/>
          <w:numId w:val="15"/>
        </w:numPr>
        <w:spacing w:before="0" w:after="0"/>
        <w:contextualSpacing w:val="0"/>
        <w:jc w:val="both"/>
        <w:rPr>
          <w:rFonts w:ascii="Palatino Linotype" w:hAnsi="Palatino Linotype" w:cs="Tahoma"/>
          <w:bCs/>
          <w:color w:val="0D0D0D" w:themeColor="text1" w:themeTint="F2"/>
        </w:rPr>
      </w:pPr>
      <w:r w:rsidRPr="00003022">
        <w:rPr>
          <w:rFonts w:ascii="Palatino Linotype" w:eastAsiaTheme="majorEastAsia" w:hAnsi="Palatino Linotype" w:cstheme="majorBidi"/>
          <w:bCs/>
          <w:color w:val="0D0D0D" w:themeColor="text1" w:themeTint="F2"/>
          <w:lang w:eastAsia="en-GB"/>
        </w:rPr>
        <w:t>Testify in court if required.</w:t>
      </w:r>
    </w:p>
    <w:p w14:paraId="5DF0FFDA" w14:textId="77777777" w:rsidR="00806D61" w:rsidRPr="00C806A2" w:rsidRDefault="00806D61" w:rsidP="00577A7D">
      <w:pPr>
        <w:pStyle w:val="ListParagraph"/>
        <w:spacing w:before="0" w:after="0"/>
        <w:contextualSpacing w:val="0"/>
        <w:jc w:val="both"/>
        <w:rPr>
          <w:rFonts w:ascii="Palatino Linotype" w:hAnsi="Palatino Linotype" w:cs="Tahoma"/>
          <w:bCs/>
          <w:color w:val="0D0D0D" w:themeColor="text1" w:themeTint="F2"/>
        </w:rPr>
      </w:pPr>
    </w:p>
    <w:p w14:paraId="5E6A83EF" w14:textId="03D45AEC" w:rsidR="000832EC" w:rsidRPr="00C806A2" w:rsidRDefault="00CA3F65" w:rsidP="00577A7D">
      <w:pPr>
        <w:pStyle w:val="ListParagraph"/>
        <w:numPr>
          <w:ilvl w:val="0"/>
          <w:numId w:val="8"/>
        </w:numPr>
        <w:jc w:val="both"/>
        <w:rPr>
          <w:rFonts w:ascii="Palatino Linotype" w:hAnsi="Palatino Linotype" w:cs="Tahoma"/>
          <w:b/>
          <w:color w:val="0D0D0D" w:themeColor="text1" w:themeTint="F2"/>
        </w:rPr>
      </w:pPr>
      <w:r w:rsidRPr="00C806A2">
        <w:rPr>
          <w:rFonts w:ascii="Palatino Linotype" w:hAnsi="Palatino Linotype" w:cs="Tahoma"/>
          <w:b/>
          <w:color w:val="0D0D0D" w:themeColor="text1" w:themeTint="F2"/>
        </w:rPr>
        <w:t>Qualifications</w:t>
      </w:r>
      <w:r w:rsidR="002878CE" w:rsidRPr="00C806A2">
        <w:rPr>
          <w:rFonts w:ascii="Palatino Linotype" w:hAnsi="Palatino Linotype" w:cs="Tahoma"/>
          <w:b/>
          <w:color w:val="0D0D0D" w:themeColor="text1" w:themeTint="F2"/>
        </w:rPr>
        <w:t xml:space="preserve"> and Skills</w:t>
      </w:r>
    </w:p>
    <w:p w14:paraId="019443FD" w14:textId="77777777" w:rsidR="00806D61" w:rsidRPr="00C806A2" w:rsidRDefault="00806D61" w:rsidP="00806D61">
      <w:pPr>
        <w:ind w:left="720"/>
        <w:jc w:val="both"/>
        <w:rPr>
          <w:rFonts w:ascii="Palatino Linotype" w:eastAsia="Times New Roman" w:hAnsi="Palatino Linotype" w:cs="Arial"/>
          <w:color w:val="0D0D0D" w:themeColor="text1" w:themeTint="F2"/>
          <w:sz w:val="22"/>
          <w:szCs w:val="22"/>
        </w:rPr>
      </w:pPr>
    </w:p>
    <w:p w14:paraId="44059319" w14:textId="62045A2C" w:rsidR="00003022" w:rsidRPr="00003022" w:rsidRDefault="00003022" w:rsidP="0000302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Arial"/>
          <w:color w:val="0D0D0D" w:themeColor="text1" w:themeTint="F2"/>
        </w:rPr>
      </w:pPr>
      <w:r w:rsidRPr="00003022">
        <w:rPr>
          <w:rFonts w:ascii="Palatino Linotype" w:hAnsi="Palatino Linotype" w:cs="Arial"/>
          <w:color w:val="0D0D0D" w:themeColor="text1" w:themeTint="F2"/>
        </w:rPr>
        <w:t xml:space="preserve">Advanced university degree in a relevant field. A first-level university degree in combination with two additional years of qualifying experience is accepted in lieu of the advanced university degree. </w:t>
      </w:r>
    </w:p>
    <w:p w14:paraId="24E8F848" w14:textId="11FF5E5B" w:rsidR="00003022" w:rsidRPr="00003022" w:rsidRDefault="00003022" w:rsidP="0000302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Arial"/>
          <w:color w:val="0D0D0D" w:themeColor="text1" w:themeTint="F2"/>
        </w:rPr>
      </w:pPr>
      <w:r w:rsidRPr="00003022">
        <w:rPr>
          <w:rFonts w:ascii="Palatino Linotype" w:hAnsi="Palatino Linotype" w:cs="Arial"/>
          <w:color w:val="0D0D0D" w:themeColor="text1" w:themeTint="F2"/>
        </w:rPr>
        <w:t>Minimum of five years (seven years with a first level university degree) professional experience in forensic pathology.</w:t>
      </w:r>
    </w:p>
    <w:p w14:paraId="18899F9A" w14:textId="77777777" w:rsidR="00003022" w:rsidRPr="00003022" w:rsidRDefault="00003022" w:rsidP="00003022">
      <w:pPr>
        <w:jc w:val="both"/>
        <w:rPr>
          <w:rFonts w:ascii="Palatino Linotype" w:hAnsi="Palatino Linotype" w:cs="Arial"/>
          <w:color w:val="0D0D0D" w:themeColor="text1" w:themeTint="F2"/>
          <w:sz w:val="22"/>
          <w:szCs w:val="22"/>
        </w:rPr>
      </w:pPr>
      <w:r w:rsidRPr="00003022">
        <w:rPr>
          <w:rFonts w:ascii="Palatino Linotype" w:hAnsi="Palatino Linotype" w:cs="Arial"/>
          <w:color w:val="0D0D0D" w:themeColor="text1" w:themeTint="F2"/>
          <w:sz w:val="22"/>
          <w:szCs w:val="22"/>
        </w:rPr>
        <w:t xml:space="preserve"> </w:t>
      </w:r>
    </w:p>
    <w:p w14:paraId="1D595032" w14:textId="77777777" w:rsidR="00003022" w:rsidRDefault="00003022" w:rsidP="00003022">
      <w:pPr>
        <w:jc w:val="both"/>
        <w:rPr>
          <w:rFonts w:ascii="Palatino Linotype" w:hAnsi="Palatino Linotype" w:cs="Arial"/>
          <w:color w:val="0D0D0D" w:themeColor="text1" w:themeTint="F2"/>
          <w:sz w:val="22"/>
          <w:szCs w:val="22"/>
        </w:rPr>
      </w:pPr>
      <w:r w:rsidRPr="00003022">
        <w:rPr>
          <w:rFonts w:ascii="Palatino Linotype" w:hAnsi="Palatino Linotype" w:cs="Arial"/>
          <w:color w:val="0D0D0D" w:themeColor="text1" w:themeTint="F2"/>
          <w:sz w:val="22"/>
          <w:szCs w:val="22"/>
        </w:rPr>
        <w:t>Candidate should also possess the f</w:t>
      </w:r>
      <w:r>
        <w:rPr>
          <w:rFonts w:ascii="Palatino Linotype" w:hAnsi="Palatino Linotype" w:cs="Arial"/>
          <w:color w:val="0D0D0D" w:themeColor="text1" w:themeTint="F2"/>
          <w:sz w:val="22"/>
          <w:szCs w:val="22"/>
        </w:rPr>
        <w:t xml:space="preserve">ollowing skills and abilities: </w:t>
      </w:r>
    </w:p>
    <w:p w14:paraId="1DE24BE1" w14:textId="77777777" w:rsidR="00003022" w:rsidRDefault="00003022" w:rsidP="00003022">
      <w:pPr>
        <w:jc w:val="both"/>
        <w:rPr>
          <w:rFonts w:ascii="Palatino Linotype" w:hAnsi="Palatino Linotype" w:cs="Arial"/>
          <w:color w:val="0D0D0D" w:themeColor="text1" w:themeTint="F2"/>
          <w:sz w:val="22"/>
          <w:szCs w:val="22"/>
        </w:rPr>
      </w:pPr>
    </w:p>
    <w:p w14:paraId="0A94569C" w14:textId="77777777" w:rsidR="00003022" w:rsidRDefault="00003022" w:rsidP="00003022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Arial"/>
          <w:color w:val="0D0D0D" w:themeColor="text1" w:themeTint="F2"/>
        </w:rPr>
      </w:pPr>
      <w:r w:rsidRPr="00003022">
        <w:rPr>
          <w:rFonts w:ascii="Palatino Linotype" w:hAnsi="Palatino Linotype" w:cs="Arial"/>
          <w:color w:val="0D0D0D" w:themeColor="text1" w:themeTint="F2"/>
        </w:rPr>
        <w:t>Ability to adapt standards to the reality</w:t>
      </w:r>
      <w:r>
        <w:rPr>
          <w:rFonts w:ascii="Palatino Linotype" w:hAnsi="Palatino Linotype" w:cs="Arial"/>
          <w:color w:val="0D0D0D" w:themeColor="text1" w:themeTint="F2"/>
        </w:rPr>
        <w:t xml:space="preserve"> of post-conflict environments;</w:t>
      </w:r>
    </w:p>
    <w:p w14:paraId="0EFE29D4" w14:textId="77777777" w:rsidR="00003022" w:rsidRDefault="00003022" w:rsidP="00003022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Arial"/>
          <w:color w:val="0D0D0D" w:themeColor="text1" w:themeTint="F2"/>
        </w:rPr>
      </w:pPr>
      <w:r w:rsidRPr="00003022">
        <w:rPr>
          <w:rFonts w:ascii="Palatino Linotype" w:hAnsi="Palatino Linotype" w:cs="Arial"/>
          <w:color w:val="0D0D0D" w:themeColor="text1" w:themeTint="F2"/>
        </w:rPr>
        <w:t>Ability and will</w:t>
      </w:r>
      <w:r>
        <w:rPr>
          <w:rFonts w:ascii="Palatino Linotype" w:hAnsi="Palatino Linotype" w:cs="Arial"/>
          <w:color w:val="0D0D0D" w:themeColor="text1" w:themeTint="F2"/>
        </w:rPr>
        <w:t>ingness to work flexible hours;</w:t>
      </w:r>
    </w:p>
    <w:p w14:paraId="0E565148" w14:textId="77777777" w:rsidR="00003022" w:rsidRDefault="00003022" w:rsidP="00003022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Arial"/>
          <w:color w:val="0D0D0D" w:themeColor="text1" w:themeTint="F2"/>
        </w:rPr>
      </w:pPr>
      <w:r w:rsidRPr="00003022">
        <w:rPr>
          <w:rFonts w:ascii="Palatino Linotype" w:hAnsi="Palatino Linotype" w:cs="Arial"/>
          <w:color w:val="0D0D0D" w:themeColor="text1" w:themeTint="F2"/>
        </w:rPr>
        <w:t xml:space="preserve">Ability to work </w:t>
      </w:r>
      <w:r>
        <w:rPr>
          <w:rFonts w:ascii="Palatino Linotype" w:hAnsi="Palatino Linotype" w:cs="Arial"/>
          <w:color w:val="0D0D0D" w:themeColor="text1" w:themeTint="F2"/>
        </w:rPr>
        <w:t>effectively and constructively;</w:t>
      </w:r>
    </w:p>
    <w:p w14:paraId="67B32DB2" w14:textId="77777777" w:rsidR="00003022" w:rsidRDefault="00003022" w:rsidP="00003022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Arial"/>
          <w:color w:val="0D0D0D" w:themeColor="text1" w:themeTint="F2"/>
        </w:rPr>
      </w:pPr>
      <w:r w:rsidRPr="00003022">
        <w:rPr>
          <w:rFonts w:ascii="Palatino Linotype" w:hAnsi="Palatino Linotype" w:cs="Arial"/>
          <w:color w:val="0D0D0D" w:themeColor="text1" w:themeTint="F2"/>
        </w:rPr>
        <w:t>Excellent com</w:t>
      </w:r>
      <w:r>
        <w:rPr>
          <w:rFonts w:ascii="Palatino Linotype" w:hAnsi="Palatino Linotype" w:cs="Arial"/>
          <w:color w:val="0D0D0D" w:themeColor="text1" w:themeTint="F2"/>
        </w:rPr>
        <w:t>munication and drafting skills;</w:t>
      </w:r>
    </w:p>
    <w:p w14:paraId="7CED45F8" w14:textId="77777777" w:rsidR="00003022" w:rsidRDefault="00003022" w:rsidP="00003022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Arial"/>
          <w:color w:val="0D0D0D" w:themeColor="text1" w:themeTint="F2"/>
        </w:rPr>
      </w:pPr>
      <w:r w:rsidRPr="00003022">
        <w:rPr>
          <w:rFonts w:ascii="Palatino Linotype" w:hAnsi="Palatino Linotype" w:cs="Arial"/>
          <w:color w:val="0D0D0D" w:themeColor="text1" w:themeTint="F2"/>
        </w:rPr>
        <w:t xml:space="preserve">Ability to work independently </w:t>
      </w:r>
      <w:r>
        <w:rPr>
          <w:rFonts w:ascii="Palatino Linotype" w:hAnsi="Palatino Linotype" w:cs="Arial"/>
          <w:color w:val="0D0D0D" w:themeColor="text1" w:themeTint="F2"/>
        </w:rPr>
        <w:t>and under stressful conditions;</w:t>
      </w:r>
    </w:p>
    <w:p w14:paraId="48AC2CD6" w14:textId="77777777" w:rsidR="00003022" w:rsidRDefault="00003022" w:rsidP="00003022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Arial"/>
          <w:color w:val="0D0D0D" w:themeColor="text1" w:themeTint="F2"/>
        </w:rPr>
      </w:pPr>
      <w:r w:rsidRPr="00003022">
        <w:rPr>
          <w:rFonts w:ascii="Palatino Linotype" w:hAnsi="Palatino Linotype" w:cs="Arial"/>
          <w:color w:val="0D0D0D" w:themeColor="text1" w:themeTint="F2"/>
        </w:rPr>
        <w:t>Ability to keep strict standards of confidenti</w:t>
      </w:r>
      <w:r>
        <w:rPr>
          <w:rFonts w:ascii="Palatino Linotype" w:hAnsi="Palatino Linotype" w:cs="Arial"/>
          <w:color w:val="0D0D0D" w:themeColor="text1" w:themeTint="F2"/>
        </w:rPr>
        <w:t>ality and information security;</w:t>
      </w:r>
    </w:p>
    <w:p w14:paraId="1392FAB2" w14:textId="77777777" w:rsidR="00003022" w:rsidRDefault="00003022" w:rsidP="00003022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Arial"/>
          <w:color w:val="0D0D0D" w:themeColor="text1" w:themeTint="F2"/>
        </w:rPr>
      </w:pPr>
      <w:r w:rsidRPr="00003022">
        <w:rPr>
          <w:rFonts w:ascii="Palatino Linotype" w:hAnsi="Palatino Linotype" w:cs="Arial"/>
          <w:color w:val="0D0D0D" w:themeColor="text1" w:themeTint="F2"/>
        </w:rPr>
        <w:t xml:space="preserve">Ability to work in a non-discriminatory manner, with respect for diversity; </w:t>
      </w:r>
    </w:p>
    <w:p w14:paraId="13BBBF88" w14:textId="77777777" w:rsidR="00003022" w:rsidRDefault="00003022" w:rsidP="00003022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Arial"/>
          <w:color w:val="0D0D0D" w:themeColor="text1" w:themeTint="F2"/>
        </w:rPr>
      </w:pPr>
      <w:r w:rsidRPr="00003022">
        <w:rPr>
          <w:rFonts w:ascii="Palatino Linotype" w:hAnsi="Palatino Linotype" w:cs="Arial"/>
          <w:color w:val="0D0D0D" w:themeColor="text1" w:themeTint="F2"/>
        </w:rPr>
        <w:lastRenderedPageBreak/>
        <w:t xml:space="preserve">Relevant computer skills; </w:t>
      </w:r>
    </w:p>
    <w:p w14:paraId="37E493F0" w14:textId="36101630" w:rsidR="003277B1" w:rsidRDefault="00003022" w:rsidP="00003022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Arial"/>
          <w:color w:val="0D0D0D" w:themeColor="text1" w:themeTint="F2"/>
        </w:rPr>
      </w:pPr>
      <w:r>
        <w:rPr>
          <w:rFonts w:ascii="Palatino Linotype" w:hAnsi="Palatino Linotype" w:cs="Arial"/>
          <w:color w:val="0D0D0D" w:themeColor="text1" w:themeTint="F2"/>
        </w:rPr>
        <w:t>Professional integrity;</w:t>
      </w:r>
    </w:p>
    <w:p w14:paraId="7B3223C9" w14:textId="222FF01A" w:rsidR="00003022" w:rsidRPr="00003022" w:rsidRDefault="00003022" w:rsidP="00003022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Arial"/>
          <w:color w:val="0D0D0D" w:themeColor="text1" w:themeTint="F2"/>
        </w:rPr>
      </w:pPr>
      <w:r>
        <w:rPr>
          <w:rFonts w:ascii="Palatino Linotype" w:hAnsi="Palatino Linotype" w:cs="Arial"/>
          <w:color w:val="0D0D0D" w:themeColor="text1" w:themeTint="F2"/>
        </w:rPr>
        <w:t>Knowledge of English is required.</w:t>
      </w:r>
    </w:p>
    <w:sectPr w:rsidR="00003022" w:rsidRPr="00003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91FC3" w14:textId="77777777" w:rsidR="00DF0BC5" w:rsidRDefault="00DF0BC5" w:rsidP="00AE25A6">
      <w:r>
        <w:separator/>
      </w:r>
    </w:p>
  </w:endnote>
  <w:endnote w:type="continuationSeparator" w:id="0">
    <w:p w14:paraId="6B7587BF" w14:textId="77777777" w:rsidR="00DF0BC5" w:rsidRDefault="00DF0BC5" w:rsidP="00AE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7A876" w14:textId="77777777" w:rsidR="00DF0BC5" w:rsidRDefault="00DF0BC5" w:rsidP="00AE25A6">
      <w:r>
        <w:separator/>
      </w:r>
    </w:p>
  </w:footnote>
  <w:footnote w:type="continuationSeparator" w:id="0">
    <w:p w14:paraId="7BB9278F" w14:textId="77777777" w:rsidR="00DF0BC5" w:rsidRDefault="00DF0BC5" w:rsidP="00AE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844"/>
    <w:multiLevelType w:val="multilevel"/>
    <w:tmpl w:val="1C9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327F5"/>
    <w:multiLevelType w:val="hybridMultilevel"/>
    <w:tmpl w:val="4044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E32"/>
    <w:multiLevelType w:val="hybridMultilevel"/>
    <w:tmpl w:val="BED2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77AD"/>
    <w:multiLevelType w:val="multilevel"/>
    <w:tmpl w:val="DDD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97401"/>
    <w:multiLevelType w:val="hybridMultilevel"/>
    <w:tmpl w:val="14C8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239B"/>
    <w:multiLevelType w:val="hybridMultilevel"/>
    <w:tmpl w:val="7A8C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FFC"/>
    <w:multiLevelType w:val="multilevel"/>
    <w:tmpl w:val="4874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D5D75"/>
    <w:multiLevelType w:val="hybridMultilevel"/>
    <w:tmpl w:val="DA86C372"/>
    <w:lvl w:ilvl="0" w:tplc="7D5CA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F1173"/>
    <w:multiLevelType w:val="hybridMultilevel"/>
    <w:tmpl w:val="B762A5C0"/>
    <w:lvl w:ilvl="0" w:tplc="A8F42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22D0D"/>
    <w:multiLevelType w:val="multilevel"/>
    <w:tmpl w:val="F5F2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44C06"/>
    <w:multiLevelType w:val="hybridMultilevel"/>
    <w:tmpl w:val="9E9A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4CD1"/>
    <w:multiLevelType w:val="hybridMultilevel"/>
    <w:tmpl w:val="AF82850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82569"/>
    <w:multiLevelType w:val="multilevel"/>
    <w:tmpl w:val="D3E8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E0430"/>
    <w:multiLevelType w:val="multilevel"/>
    <w:tmpl w:val="C57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A0E8E"/>
    <w:multiLevelType w:val="hybridMultilevel"/>
    <w:tmpl w:val="24042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325029"/>
    <w:multiLevelType w:val="hybridMultilevel"/>
    <w:tmpl w:val="19808B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AB6438"/>
    <w:multiLevelType w:val="hybridMultilevel"/>
    <w:tmpl w:val="01A8CAA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5"/>
  </w:num>
  <w:num w:numId="11">
    <w:abstractNumId w:val="16"/>
  </w:num>
  <w:num w:numId="12">
    <w:abstractNumId w:val="10"/>
  </w:num>
  <w:num w:numId="13">
    <w:abstractNumId w:val="5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8B"/>
    <w:rsid w:val="00003022"/>
    <w:rsid w:val="000168F2"/>
    <w:rsid w:val="00071A79"/>
    <w:rsid w:val="000832EC"/>
    <w:rsid w:val="000D4AB3"/>
    <w:rsid w:val="001331BE"/>
    <w:rsid w:val="001A506E"/>
    <w:rsid w:val="002312F1"/>
    <w:rsid w:val="002435D9"/>
    <w:rsid w:val="0026193A"/>
    <w:rsid w:val="00274372"/>
    <w:rsid w:val="00284982"/>
    <w:rsid w:val="002878CE"/>
    <w:rsid w:val="002B098B"/>
    <w:rsid w:val="00315425"/>
    <w:rsid w:val="003227B6"/>
    <w:rsid w:val="003277B1"/>
    <w:rsid w:val="0045218E"/>
    <w:rsid w:val="005477A4"/>
    <w:rsid w:val="00577A7D"/>
    <w:rsid w:val="005B1B7D"/>
    <w:rsid w:val="00625EFB"/>
    <w:rsid w:val="006B5F0B"/>
    <w:rsid w:val="00786487"/>
    <w:rsid w:val="0080691E"/>
    <w:rsid w:val="00806D61"/>
    <w:rsid w:val="00865BDA"/>
    <w:rsid w:val="00962AEE"/>
    <w:rsid w:val="00A67FB1"/>
    <w:rsid w:val="00AE25A6"/>
    <w:rsid w:val="00AF0634"/>
    <w:rsid w:val="00B00C2F"/>
    <w:rsid w:val="00B15AE1"/>
    <w:rsid w:val="00BE3E46"/>
    <w:rsid w:val="00C1585F"/>
    <w:rsid w:val="00C806A2"/>
    <w:rsid w:val="00C91B75"/>
    <w:rsid w:val="00CA3F65"/>
    <w:rsid w:val="00CC5F49"/>
    <w:rsid w:val="00D57234"/>
    <w:rsid w:val="00D6328A"/>
    <w:rsid w:val="00DE77E8"/>
    <w:rsid w:val="00DF0BC5"/>
    <w:rsid w:val="00DF56A3"/>
    <w:rsid w:val="00E20FBD"/>
    <w:rsid w:val="00E27239"/>
    <w:rsid w:val="00E37CB9"/>
    <w:rsid w:val="00EF5DC7"/>
    <w:rsid w:val="00F54908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2FD2"/>
  <w15:docId w15:val="{B24A9AE7-4EB7-48E6-B65C-79367D81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8B"/>
    <w:pPr>
      <w:spacing w:after="0" w:line="240" w:lineRule="auto"/>
    </w:pPr>
    <w:rPr>
      <w:rFonts w:ascii="Calibri" w:hAnsi="Calibri" w:cs="Times New Roman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B09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6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8B"/>
    <w:rPr>
      <w:rFonts w:ascii="Calibri" w:hAnsi="Calibri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B098B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B098B"/>
    <w:rPr>
      <w:b/>
      <w:bCs/>
    </w:rPr>
  </w:style>
  <w:style w:type="character" w:styleId="Emphasis">
    <w:name w:val="Emphasis"/>
    <w:basedOn w:val="DefaultParagraphFont"/>
    <w:uiPriority w:val="20"/>
    <w:qFormat/>
    <w:rsid w:val="002B09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8B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1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9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93A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93A"/>
    <w:rPr>
      <w:rFonts w:ascii="Calibri" w:hAnsi="Calibri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32EC"/>
    <w:pPr>
      <w:spacing w:before="120" w:after="120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6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25A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 - International Criminal Court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Blankestijn, Mirith</dc:creator>
  <cp:lastModifiedBy>Laws, Graeme</cp:lastModifiedBy>
  <cp:revision>4</cp:revision>
  <cp:lastPrinted>2022-04-08T11:33:00Z</cp:lastPrinted>
  <dcterms:created xsi:type="dcterms:W3CDTF">2022-04-08T09:49:00Z</dcterms:created>
  <dcterms:modified xsi:type="dcterms:W3CDTF">2022-04-08T11:34:00Z</dcterms:modified>
</cp:coreProperties>
</file>