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CF3A9" w14:textId="74F751A7" w:rsidR="002B098B" w:rsidRPr="00B00C2F" w:rsidRDefault="00786487" w:rsidP="00577A7D">
      <w:pPr>
        <w:pStyle w:val="NormalWeb"/>
        <w:spacing w:before="0" w:beforeAutospacing="0" w:after="0" w:afterAutospacing="0"/>
        <w:jc w:val="center"/>
        <w:rPr>
          <w:rFonts w:ascii="Palatino Linotype" w:hAnsi="Palatino Linotype" w:cs="Arial"/>
          <w:color w:val="0D0D0D" w:themeColor="text1" w:themeTint="F2"/>
        </w:rPr>
      </w:pPr>
      <w:r w:rsidRPr="00B00C2F">
        <w:rPr>
          <w:rFonts w:ascii="Palatino Linotype" w:hAnsi="Palatino Linotype"/>
          <w:noProof/>
          <w:color w:val="0D0D0D" w:themeColor="text1" w:themeTint="F2"/>
        </w:rPr>
        <w:drawing>
          <wp:anchor distT="0" distB="0" distL="114300" distR="114300" simplePos="0" relativeHeight="251659264" behindDoc="1" locked="0" layoutInCell="1" allowOverlap="1" wp14:anchorId="4F045AD8" wp14:editId="050A247A">
            <wp:simplePos x="0" y="0"/>
            <wp:positionH relativeFrom="column">
              <wp:posOffset>-401955</wp:posOffset>
            </wp:positionH>
            <wp:positionV relativeFrom="paragraph">
              <wp:posOffset>92075</wp:posOffset>
            </wp:positionV>
            <wp:extent cx="6486525" cy="1219200"/>
            <wp:effectExtent l="0" t="0" r="9525" b="0"/>
            <wp:wrapThrough wrapText="bothSides">
              <wp:wrapPolygon edited="0">
                <wp:start x="0" y="0"/>
                <wp:lineTo x="0" y="21263"/>
                <wp:lineTo x="21568" y="21263"/>
                <wp:lineTo x="21568" y="0"/>
                <wp:lineTo x="0" y="0"/>
              </wp:wrapPolygon>
            </wp:wrapThrough>
            <wp:docPr id="3" name="Picture 3" descr="newHeaderO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HeaderO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65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AAB09" w14:textId="65227B00" w:rsidR="000832EC" w:rsidRPr="00C806A2" w:rsidRDefault="00B00C2F" w:rsidP="00B00C2F">
      <w:pPr>
        <w:jc w:val="center"/>
        <w:rPr>
          <w:rFonts w:ascii="Palatino Linotype" w:hAnsi="Palatino Linotype" w:cs="Tahoma"/>
          <w:b/>
          <w:color w:val="0D0D0D" w:themeColor="text1" w:themeTint="F2"/>
          <w:sz w:val="22"/>
          <w:szCs w:val="22"/>
        </w:rPr>
      </w:pPr>
      <w:r w:rsidRPr="00C806A2">
        <w:rPr>
          <w:rFonts w:ascii="Palatino Linotype" w:hAnsi="Palatino Linotype" w:cs="Tahoma"/>
          <w:b/>
          <w:color w:val="0D0D0D" w:themeColor="text1" w:themeTint="F2"/>
          <w:sz w:val="22"/>
          <w:szCs w:val="22"/>
        </w:rPr>
        <w:t xml:space="preserve">TERMS OF REFERENCE – </w:t>
      </w:r>
      <w:r w:rsidR="003115BC">
        <w:rPr>
          <w:rFonts w:ascii="Palatino Linotype" w:hAnsi="Palatino Linotype" w:cs="Tahoma"/>
          <w:b/>
          <w:color w:val="0D0D0D" w:themeColor="text1" w:themeTint="F2"/>
          <w:sz w:val="22"/>
          <w:szCs w:val="22"/>
        </w:rPr>
        <w:t>Trial Lawyer</w:t>
      </w:r>
    </w:p>
    <w:p w14:paraId="64231CB6" w14:textId="77777777" w:rsidR="00CA3F65" w:rsidRPr="00C806A2" w:rsidRDefault="00CA3F65" w:rsidP="00577A7D">
      <w:pPr>
        <w:jc w:val="both"/>
        <w:rPr>
          <w:rFonts w:ascii="Palatino Linotype" w:hAnsi="Palatino Linotype" w:cs="Tahoma"/>
          <w:b/>
          <w:color w:val="0D0D0D" w:themeColor="text1" w:themeTint="F2"/>
          <w:sz w:val="22"/>
          <w:szCs w:val="22"/>
        </w:rPr>
      </w:pPr>
    </w:p>
    <w:p w14:paraId="1A63F7BD" w14:textId="62F00346" w:rsidR="000832EC" w:rsidRPr="00C806A2" w:rsidRDefault="000832EC" w:rsidP="00577A7D">
      <w:pPr>
        <w:pStyle w:val="ListParagraph"/>
        <w:numPr>
          <w:ilvl w:val="0"/>
          <w:numId w:val="8"/>
        </w:numPr>
        <w:jc w:val="both"/>
        <w:rPr>
          <w:rFonts w:ascii="Palatino Linotype" w:hAnsi="Palatino Linotype" w:cs="Tahoma"/>
          <w:b/>
          <w:color w:val="0D0D0D" w:themeColor="text1" w:themeTint="F2"/>
        </w:rPr>
      </w:pPr>
      <w:r w:rsidRPr="00C806A2">
        <w:rPr>
          <w:rFonts w:ascii="Palatino Linotype" w:hAnsi="Palatino Linotype" w:cs="Tahoma"/>
          <w:b/>
          <w:color w:val="0D0D0D" w:themeColor="text1" w:themeTint="F2"/>
        </w:rPr>
        <w:t xml:space="preserve">Operational </w:t>
      </w:r>
      <w:r w:rsidR="00E37CB9" w:rsidRPr="00C806A2">
        <w:rPr>
          <w:rFonts w:ascii="Palatino Linotype" w:hAnsi="Palatino Linotype" w:cs="Tahoma"/>
          <w:b/>
          <w:color w:val="0D0D0D" w:themeColor="text1" w:themeTint="F2"/>
        </w:rPr>
        <w:t>Context</w:t>
      </w:r>
    </w:p>
    <w:p w14:paraId="0823BD8B" w14:textId="77777777" w:rsidR="000832EC" w:rsidRPr="00C806A2" w:rsidRDefault="000832EC" w:rsidP="00577A7D">
      <w:pPr>
        <w:jc w:val="both"/>
        <w:rPr>
          <w:rFonts w:ascii="Palatino Linotype" w:hAnsi="Palatino Linotype" w:cs="Tahoma"/>
          <w:color w:val="0D0D0D" w:themeColor="text1" w:themeTint="F2"/>
          <w:sz w:val="22"/>
          <w:szCs w:val="22"/>
        </w:rPr>
      </w:pPr>
    </w:p>
    <w:p w14:paraId="4DCB2D44" w14:textId="43FD8A59" w:rsidR="00AA42BA" w:rsidRPr="00AA42BA" w:rsidRDefault="00AA42BA" w:rsidP="00AA42BA">
      <w:pPr>
        <w:jc w:val="both"/>
        <w:rPr>
          <w:rFonts w:ascii="Palatino Linotype" w:hAnsi="Palatino Linotype" w:cs="Tahoma"/>
          <w:color w:val="0D0D0D" w:themeColor="text1" w:themeTint="F2"/>
          <w:sz w:val="22"/>
          <w:szCs w:val="22"/>
        </w:rPr>
      </w:pPr>
      <w:r w:rsidRPr="00AA42BA">
        <w:rPr>
          <w:rFonts w:ascii="Palatino Linotype" w:hAnsi="Palatino Linotype" w:cs="Tahoma"/>
          <w:color w:val="0D0D0D" w:themeColor="text1" w:themeTint="F2"/>
          <w:sz w:val="22"/>
          <w:szCs w:val="22"/>
        </w:rPr>
        <w:t>The two Deputy Prosecutors, under the delegated authority of the Prosecutor, will manage two established Prosecution Pillars. The two Prosecution Pillars will manage an equal division of situations and cases based on</w:t>
      </w:r>
      <w:r>
        <w:rPr>
          <w:rFonts w:ascii="Palatino Linotype" w:hAnsi="Palatino Linotype" w:cs="Tahoma"/>
          <w:color w:val="0D0D0D" w:themeColor="text1" w:themeTint="F2"/>
          <w:sz w:val="22"/>
          <w:szCs w:val="22"/>
        </w:rPr>
        <w:t xml:space="preserve"> a Unified Team concept. </w:t>
      </w:r>
      <w:r w:rsidRPr="00AA42BA">
        <w:rPr>
          <w:rFonts w:ascii="Palatino Linotype" w:hAnsi="Palatino Linotype" w:cs="Tahoma"/>
          <w:color w:val="0D0D0D" w:themeColor="text1" w:themeTint="F2"/>
          <w:sz w:val="22"/>
          <w:szCs w:val="22"/>
        </w:rPr>
        <w:t xml:space="preserve">Trial Lawyers will be part of the Unified Teams. </w:t>
      </w:r>
    </w:p>
    <w:p w14:paraId="06946352" w14:textId="77777777" w:rsidR="00AA42BA" w:rsidRPr="00AA42BA" w:rsidRDefault="00AA42BA" w:rsidP="00AA42BA">
      <w:pPr>
        <w:jc w:val="both"/>
        <w:rPr>
          <w:rFonts w:ascii="Palatino Linotype" w:hAnsi="Palatino Linotype" w:cs="Tahoma"/>
          <w:color w:val="0D0D0D" w:themeColor="text1" w:themeTint="F2"/>
          <w:sz w:val="22"/>
          <w:szCs w:val="22"/>
        </w:rPr>
      </w:pPr>
    </w:p>
    <w:p w14:paraId="34D51450" w14:textId="081D67F9" w:rsidR="00A67FB1" w:rsidRPr="00C806A2" w:rsidRDefault="00AA42BA" w:rsidP="00AA42BA">
      <w:pPr>
        <w:jc w:val="both"/>
        <w:rPr>
          <w:rFonts w:ascii="Palatino Linotype" w:hAnsi="Palatino Linotype" w:cs="Tahoma"/>
          <w:color w:val="0D0D0D" w:themeColor="text1" w:themeTint="F2"/>
          <w:sz w:val="22"/>
          <w:szCs w:val="22"/>
        </w:rPr>
      </w:pPr>
      <w:r w:rsidRPr="00AA42BA">
        <w:rPr>
          <w:rFonts w:ascii="Palatino Linotype" w:hAnsi="Palatino Linotype" w:cs="Tahoma"/>
          <w:color w:val="0D0D0D" w:themeColor="text1" w:themeTint="F2"/>
          <w:sz w:val="22"/>
          <w:szCs w:val="22"/>
        </w:rPr>
        <w:t xml:space="preserve"> The Deputy Prosecutors oversee preliminary examinations, investigations, prosecutions, and when applicable, appeals proceedings; providing strategic advice and guidance to the Prosecutor on each situation and case under her/his responsibility.  This will include recommendations on prioritisation and effective use of resources.</w:t>
      </w:r>
      <w:r w:rsidR="00284982" w:rsidRPr="00C806A2">
        <w:rPr>
          <w:rFonts w:ascii="Palatino Linotype" w:hAnsi="Palatino Linotype"/>
          <w:color w:val="0D0D0D" w:themeColor="text1" w:themeTint="F2"/>
          <w:sz w:val="22"/>
          <w:szCs w:val="22"/>
        </w:rPr>
        <w:t xml:space="preserve"> </w:t>
      </w:r>
    </w:p>
    <w:p w14:paraId="12552ADF" w14:textId="77777777" w:rsidR="0080691E" w:rsidRPr="00C806A2" w:rsidRDefault="0080691E" w:rsidP="00577A7D">
      <w:pPr>
        <w:autoSpaceDE w:val="0"/>
        <w:autoSpaceDN w:val="0"/>
        <w:adjustRightInd w:val="0"/>
        <w:jc w:val="both"/>
        <w:rPr>
          <w:rFonts w:ascii="Palatino Linotype" w:hAnsi="Palatino Linotype" w:cs="Tahoma"/>
          <w:color w:val="0D0D0D" w:themeColor="text1" w:themeTint="F2"/>
          <w:sz w:val="22"/>
          <w:szCs w:val="22"/>
        </w:rPr>
      </w:pPr>
    </w:p>
    <w:p w14:paraId="6B117686" w14:textId="3962A251" w:rsidR="00B00C2F" w:rsidRPr="00C806A2" w:rsidRDefault="000832EC" w:rsidP="00B00C2F">
      <w:pPr>
        <w:pStyle w:val="ListParagraph"/>
        <w:numPr>
          <w:ilvl w:val="0"/>
          <w:numId w:val="8"/>
        </w:numPr>
        <w:jc w:val="both"/>
        <w:rPr>
          <w:rFonts w:ascii="Palatino Linotype" w:hAnsi="Palatino Linotype"/>
          <w:b/>
          <w:bCs/>
          <w:color w:val="0D0D0D" w:themeColor="text1" w:themeTint="F2"/>
        </w:rPr>
      </w:pPr>
      <w:r w:rsidRPr="00C806A2">
        <w:rPr>
          <w:rFonts w:ascii="Palatino Linotype" w:hAnsi="Palatino Linotype" w:cs="Tahoma"/>
          <w:b/>
          <w:color w:val="0D0D0D" w:themeColor="text1" w:themeTint="F2"/>
        </w:rPr>
        <w:t>Tasks</w:t>
      </w:r>
    </w:p>
    <w:p w14:paraId="17F9D9F7" w14:textId="77777777" w:rsidR="00B00C2F" w:rsidRPr="00C806A2" w:rsidRDefault="00B00C2F" w:rsidP="00B00C2F">
      <w:pPr>
        <w:pStyle w:val="ListParagraph"/>
        <w:ind w:left="567" w:hanging="425"/>
        <w:jc w:val="both"/>
        <w:rPr>
          <w:rFonts w:ascii="Palatino Linotype" w:hAnsi="Palatino Linotype"/>
          <w:bCs/>
          <w:color w:val="0D0D0D" w:themeColor="text1" w:themeTint="F2"/>
        </w:rPr>
      </w:pPr>
    </w:p>
    <w:p w14:paraId="54FCE22D" w14:textId="4683A3B2" w:rsidR="003115BC" w:rsidRDefault="003115BC" w:rsidP="003115BC">
      <w:pPr>
        <w:pStyle w:val="ListParagraph"/>
        <w:ind w:left="0"/>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Under the supervision of the Senior Trial Lawyer, the incumbent performs the following functions:</w:t>
      </w:r>
    </w:p>
    <w:p w14:paraId="432BAB85" w14:textId="77777777" w:rsidR="003115BC" w:rsidRPr="003115BC" w:rsidRDefault="003115BC" w:rsidP="003115BC">
      <w:pPr>
        <w:pStyle w:val="ListParagraph"/>
        <w:ind w:left="0"/>
        <w:jc w:val="both"/>
        <w:rPr>
          <w:rFonts w:ascii="Palatino Linotype" w:eastAsiaTheme="majorEastAsia" w:hAnsi="Palatino Linotype" w:cstheme="majorBidi"/>
          <w:bCs/>
          <w:color w:val="0D0D0D" w:themeColor="text1" w:themeTint="F2"/>
          <w:lang w:eastAsia="en-GB"/>
        </w:rPr>
      </w:pPr>
    </w:p>
    <w:p w14:paraId="047DB184" w14:textId="46A7A6D6" w:rsidR="003115BC" w:rsidRPr="003115BC" w:rsidRDefault="003115BC" w:rsidP="003115BC">
      <w:pPr>
        <w:pStyle w:val="ListParagraph"/>
        <w:numPr>
          <w:ilvl w:val="0"/>
          <w:numId w:val="15"/>
        </w:numPr>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Rendering legal advice and support to investigation teams;</w:t>
      </w:r>
    </w:p>
    <w:p w14:paraId="650FCE45" w14:textId="4757CBF3" w:rsidR="003115BC" w:rsidRPr="003115BC" w:rsidRDefault="003115BC" w:rsidP="003115BC">
      <w:pPr>
        <w:pStyle w:val="ListParagraph"/>
        <w:numPr>
          <w:ilvl w:val="0"/>
          <w:numId w:val="15"/>
        </w:numPr>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Preparing briefing for pre-trial and trial litigation;</w:t>
      </w:r>
    </w:p>
    <w:p w14:paraId="2A692B8C" w14:textId="5924A0C5" w:rsidR="003115BC" w:rsidRPr="003115BC" w:rsidRDefault="003115BC" w:rsidP="003115BC">
      <w:pPr>
        <w:pStyle w:val="ListParagraph"/>
        <w:numPr>
          <w:ilvl w:val="0"/>
          <w:numId w:val="15"/>
        </w:numPr>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Preparing conduct of pre-trial and trial proceedings;</w:t>
      </w:r>
    </w:p>
    <w:p w14:paraId="1FB864B7" w14:textId="184A714B" w:rsidR="003115BC" w:rsidRPr="003115BC" w:rsidRDefault="003115BC" w:rsidP="003115BC">
      <w:pPr>
        <w:pStyle w:val="ListParagraph"/>
        <w:numPr>
          <w:ilvl w:val="0"/>
          <w:numId w:val="15"/>
        </w:numPr>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Conduct legal research in international humanitarian law, comparative criminal law and procedure, evidence and policy issues;</w:t>
      </w:r>
    </w:p>
    <w:p w14:paraId="7FFC8590" w14:textId="6ECDBD5B" w:rsidR="003115BC" w:rsidRPr="003115BC" w:rsidRDefault="003115BC" w:rsidP="003115BC">
      <w:pPr>
        <w:pStyle w:val="ListParagraph"/>
        <w:numPr>
          <w:ilvl w:val="0"/>
          <w:numId w:val="15"/>
        </w:numPr>
        <w:jc w:val="both"/>
        <w:rPr>
          <w:rFonts w:ascii="Palatino Linotype" w:eastAsiaTheme="majorEastAsia" w:hAnsi="Palatino Linotype" w:cstheme="majorBidi"/>
          <w:bCs/>
          <w:color w:val="0D0D0D" w:themeColor="text1" w:themeTint="F2"/>
          <w:lang w:eastAsia="en-GB"/>
        </w:rPr>
      </w:pPr>
      <w:r w:rsidRPr="003115BC">
        <w:rPr>
          <w:rFonts w:ascii="Palatino Linotype" w:eastAsiaTheme="majorEastAsia" w:hAnsi="Palatino Linotype" w:cstheme="majorBidi"/>
          <w:bCs/>
          <w:color w:val="0D0D0D" w:themeColor="text1" w:themeTint="F2"/>
          <w:lang w:eastAsia="en-GB"/>
        </w:rPr>
        <w:t>Conducting training of members of the OTP on topics within a prosecutor’s expertise;</w:t>
      </w:r>
    </w:p>
    <w:p w14:paraId="5DF0FFDA" w14:textId="6A5C63A5" w:rsidR="00806D61" w:rsidRPr="003115BC" w:rsidRDefault="003115BC" w:rsidP="00DB6221">
      <w:pPr>
        <w:pStyle w:val="ListParagraph"/>
        <w:numPr>
          <w:ilvl w:val="0"/>
          <w:numId w:val="15"/>
        </w:numPr>
        <w:spacing w:before="0" w:after="0"/>
        <w:contextualSpacing w:val="0"/>
        <w:jc w:val="both"/>
        <w:rPr>
          <w:rFonts w:ascii="Palatino Linotype" w:hAnsi="Palatino Linotype" w:cs="Tahoma"/>
          <w:bCs/>
          <w:color w:val="0D0D0D" w:themeColor="text1" w:themeTint="F2"/>
        </w:rPr>
      </w:pPr>
      <w:r w:rsidRPr="003115BC">
        <w:rPr>
          <w:rFonts w:ascii="Palatino Linotype" w:eastAsiaTheme="majorEastAsia" w:hAnsi="Palatino Linotype" w:cstheme="majorBidi"/>
          <w:bCs/>
          <w:color w:val="0D0D0D" w:themeColor="text1" w:themeTint="F2"/>
          <w:lang w:eastAsia="en-GB"/>
        </w:rPr>
        <w:t xml:space="preserve">Performing other tasks as instructed by the Deputy Prosecutor </w:t>
      </w:r>
    </w:p>
    <w:p w14:paraId="7567B304" w14:textId="77777777" w:rsidR="003115BC" w:rsidRPr="003115BC" w:rsidRDefault="003115BC" w:rsidP="003115BC">
      <w:pPr>
        <w:pStyle w:val="ListParagraph"/>
        <w:spacing w:before="0" w:after="0"/>
        <w:contextualSpacing w:val="0"/>
        <w:jc w:val="both"/>
        <w:rPr>
          <w:rFonts w:ascii="Palatino Linotype" w:hAnsi="Palatino Linotype" w:cs="Tahoma"/>
          <w:bCs/>
          <w:color w:val="0D0D0D" w:themeColor="text1" w:themeTint="F2"/>
        </w:rPr>
      </w:pPr>
    </w:p>
    <w:p w14:paraId="5E6A83EF" w14:textId="03D45AEC" w:rsidR="000832EC" w:rsidRPr="00C806A2" w:rsidRDefault="00CA3F65" w:rsidP="00577A7D">
      <w:pPr>
        <w:pStyle w:val="ListParagraph"/>
        <w:numPr>
          <w:ilvl w:val="0"/>
          <w:numId w:val="8"/>
        </w:numPr>
        <w:jc w:val="both"/>
        <w:rPr>
          <w:rFonts w:ascii="Palatino Linotype" w:hAnsi="Palatino Linotype" w:cs="Tahoma"/>
          <w:b/>
          <w:color w:val="0D0D0D" w:themeColor="text1" w:themeTint="F2"/>
        </w:rPr>
      </w:pPr>
      <w:r w:rsidRPr="00C806A2">
        <w:rPr>
          <w:rFonts w:ascii="Palatino Linotype" w:hAnsi="Palatino Linotype" w:cs="Tahoma"/>
          <w:b/>
          <w:color w:val="0D0D0D" w:themeColor="text1" w:themeTint="F2"/>
        </w:rPr>
        <w:t>Qualifications</w:t>
      </w:r>
      <w:r w:rsidR="002878CE" w:rsidRPr="00C806A2">
        <w:rPr>
          <w:rFonts w:ascii="Palatino Linotype" w:hAnsi="Palatino Linotype" w:cs="Tahoma"/>
          <w:b/>
          <w:color w:val="0D0D0D" w:themeColor="text1" w:themeTint="F2"/>
        </w:rPr>
        <w:t xml:space="preserve"> and Skills</w:t>
      </w:r>
    </w:p>
    <w:p w14:paraId="019443FD" w14:textId="77777777" w:rsidR="00806D61" w:rsidRPr="00C806A2" w:rsidRDefault="00806D61" w:rsidP="00806D61">
      <w:pPr>
        <w:ind w:left="720"/>
        <w:jc w:val="both"/>
        <w:rPr>
          <w:rFonts w:ascii="Palatino Linotype" w:eastAsia="Times New Roman" w:hAnsi="Palatino Linotype" w:cs="Arial"/>
          <w:color w:val="0D0D0D" w:themeColor="text1" w:themeTint="F2"/>
          <w:sz w:val="22"/>
          <w:szCs w:val="22"/>
        </w:rPr>
      </w:pPr>
    </w:p>
    <w:p w14:paraId="701805FE" w14:textId="46F21BFA" w:rsid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t>Education:</w:t>
      </w:r>
    </w:p>
    <w:p w14:paraId="51281086" w14:textId="77777777" w:rsidR="003115BC" w:rsidRPr="003115BC" w:rsidRDefault="003115BC" w:rsidP="003115BC">
      <w:pPr>
        <w:jc w:val="both"/>
        <w:rPr>
          <w:rFonts w:ascii="Palatino Linotype" w:hAnsi="Palatino Linotype" w:cs="Arial"/>
          <w:color w:val="0D0D0D" w:themeColor="text1" w:themeTint="F2"/>
          <w:sz w:val="22"/>
          <w:szCs w:val="22"/>
        </w:rPr>
      </w:pPr>
    </w:p>
    <w:p w14:paraId="1970A69A" w14:textId="32E4D08D" w:rsidR="003115BC" w:rsidRP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t>Advanced university degree in in law from a recognized university, pr</w:t>
      </w:r>
      <w:r>
        <w:rPr>
          <w:rFonts w:ascii="Palatino Linotype" w:hAnsi="Palatino Linotype" w:cs="Arial"/>
          <w:color w:val="0D0D0D" w:themeColor="text1" w:themeTint="F2"/>
          <w:sz w:val="22"/>
          <w:szCs w:val="22"/>
        </w:rPr>
        <w:t xml:space="preserve">eferably with specialisation in </w:t>
      </w:r>
      <w:r w:rsidRPr="003115BC">
        <w:rPr>
          <w:rFonts w:ascii="Palatino Linotype" w:hAnsi="Palatino Linotype" w:cs="Arial"/>
          <w:color w:val="0D0D0D" w:themeColor="text1" w:themeTint="F2"/>
          <w:sz w:val="22"/>
          <w:szCs w:val="22"/>
        </w:rPr>
        <w:t>criminal, international, humanitarian or international criminal law; A f</w:t>
      </w:r>
      <w:r>
        <w:rPr>
          <w:rFonts w:ascii="Palatino Linotype" w:hAnsi="Palatino Linotype" w:cs="Arial"/>
          <w:color w:val="0D0D0D" w:themeColor="text1" w:themeTint="F2"/>
          <w:sz w:val="22"/>
          <w:szCs w:val="22"/>
        </w:rPr>
        <w:t xml:space="preserve">irst level university degree in </w:t>
      </w:r>
      <w:r w:rsidRPr="003115BC">
        <w:rPr>
          <w:rFonts w:ascii="Palatino Linotype" w:hAnsi="Palatino Linotype" w:cs="Arial"/>
          <w:color w:val="0D0D0D" w:themeColor="text1" w:themeTint="F2"/>
          <w:sz w:val="22"/>
          <w:szCs w:val="22"/>
        </w:rPr>
        <w:t>combination with two years of qualifying experience is accepted in lieu of an advanced university</w:t>
      </w:r>
    </w:p>
    <w:p w14:paraId="11B42FA6" w14:textId="77777777" w:rsidR="003115BC" w:rsidRP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t>degree.</w:t>
      </w:r>
    </w:p>
    <w:p w14:paraId="4894B4A4" w14:textId="77777777" w:rsidR="003115BC" w:rsidRPr="003115BC" w:rsidRDefault="003115BC" w:rsidP="003115BC">
      <w:pPr>
        <w:jc w:val="both"/>
        <w:rPr>
          <w:rFonts w:ascii="Palatino Linotype" w:hAnsi="Palatino Linotype" w:cs="Arial"/>
          <w:color w:val="0D0D0D" w:themeColor="text1" w:themeTint="F2"/>
          <w:sz w:val="22"/>
          <w:szCs w:val="22"/>
        </w:rPr>
      </w:pPr>
    </w:p>
    <w:p w14:paraId="0BE2E068" w14:textId="0F217ACE" w:rsid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lastRenderedPageBreak/>
        <w:t>Experience:</w:t>
      </w:r>
    </w:p>
    <w:p w14:paraId="1270F28D" w14:textId="77777777" w:rsidR="003115BC" w:rsidRPr="003115BC" w:rsidRDefault="003115BC" w:rsidP="003115BC">
      <w:pPr>
        <w:jc w:val="both"/>
        <w:rPr>
          <w:rFonts w:ascii="Palatino Linotype" w:hAnsi="Palatino Linotype" w:cs="Arial"/>
          <w:color w:val="0D0D0D" w:themeColor="text1" w:themeTint="F2"/>
          <w:sz w:val="22"/>
          <w:szCs w:val="22"/>
        </w:rPr>
      </w:pPr>
    </w:p>
    <w:p w14:paraId="1C5EB305" w14:textId="37BABC1F" w:rsid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t>A minimum of seven years of relevant professional experience (nine year</w:t>
      </w:r>
      <w:r>
        <w:rPr>
          <w:rFonts w:ascii="Palatino Linotype" w:hAnsi="Palatino Linotype" w:cs="Arial"/>
          <w:color w:val="0D0D0D" w:themeColor="text1" w:themeTint="F2"/>
          <w:sz w:val="22"/>
          <w:szCs w:val="22"/>
        </w:rPr>
        <w:t xml:space="preserve">s with a first level university </w:t>
      </w:r>
      <w:r w:rsidRPr="003115BC">
        <w:rPr>
          <w:rFonts w:ascii="Palatino Linotype" w:hAnsi="Palatino Linotype" w:cs="Arial"/>
          <w:color w:val="0D0D0D" w:themeColor="text1" w:themeTint="F2"/>
          <w:sz w:val="22"/>
          <w:szCs w:val="22"/>
        </w:rPr>
        <w:t>degree) as a prosecutor, investigating magistrate, criminal defence lawyer, or the equivalent;</w:t>
      </w:r>
    </w:p>
    <w:p w14:paraId="11CFBB4B" w14:textId="77777777" w:rsidR="003115BC" w:rsidRPr="003115BC" w:rsidRDefault="003115BC" w:rsidP="003115BC">
      <w:pPr>
        <w:jc w:val="both"/>
        <w:rPr>
          <w:rFonts w:ascii="Palatino Linotype" w:hAnsi="Palatino Linotype" w:cs="Arial"/>
          <w:color w:val="0D0D0D" w:themeColor="text1" w:themeTint="F2"/>
          <w:sz w:val="22"/>
          <w:szCs w:val="22"/>
        </w:rPr>
      </w:pPr>
    </w:p>
    <w:p w14:paraId="62E08D0C" w14:textId="77777777" w:rsidR="003115BC" w:rsidRDefault="003115BC" w:rsidP="003115BC">
      <w:pPr>
        <w:jc w:val="both"/>
        <w:rPr>
          <w:rFonts w:ascii="Palatino Linotype" w:hAnsi="Palatino Linotype" w:cs="Arial"/>
          <w:color w:val="0D0D0D" w:themeColor="text1" w:themeTint="F2"/>
          <w:sz w:val="22"/>
          <w:szCs w:val="22"/>
        </w:rPr>
      </w:pPr>
    </w:p>
    <w:p w14:paraId="7806933D" w14:textId="133B3EAF" w:rsidR="003115BC" w:rsidRPr="003115BC" w:rsidRDefault="003115BC" w:rsidP="003115BC">
      <w:pPr>
        <w:jc w:val="both"/>
        <w:rPr>
          <w:rFonts w:ascii="Palatino Linotype" w:hAnsi="Palatino Linotype" w:cs="Arial"/>
          <w:color w:val="0D0D0D" w:themeColor="text1" w:themeTint="F2"/>
          <w:sz w:val="22"/>
          <w:szCs w:val="22"/>
        </w:rPr>
      </w:pPr>
      <w:r w:rsidRPr="003115BC">
        <w:rPr>
          <w:rFonts w:ascii="Palatino Linotype" w:hAnsi="Palatino Linotype" w:cs="Arial"/>
          <w:color w:val="0D0D0D" w:themeColor="text1" w:themeTint="F2"/>
          <w:sz w:val="22"/>
          <w:szCs w:val="22"/>
        </w:rPr>
        <w:t>Knowledge, Skills, and Abilities:</w:t>
      </w:r>
    </w:p>
    <w:p w14:paraId="2F4B95DB" w14:textId="6D44EED0" w:rsidR="003115BC" w:rsidRPr="003115BC" w:rsidRDefault="003115BC" w:rsidP="003115BC">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Demonstrated experience in preparing or conducting complex legal cases;</w:t>
      </w:r>
    </w:p>
    <w:p w14:paraId="01C0AE6E" w14:textId="39A1C3FA" w:rsidR="003115BC" w:rsidRPr="003115BC" w:rsidRDefault="003115BC" w:rsidP="003115BC">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Outstanding oral advocacy and drafting skills;</w:t>
      </w:r>
    </w:p>
    <w:p w14:paraId="3D30E2B3" w14:textId="3557A35D" w:rsidR="003115BC" w:rsidRPr="00AA42BA" w:rsidRDefault="003115BC" w:rsidP="00AA42BA">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Planning and organisational skills including managing conflicting priorities and working with</w:t>
      </w:r>
      <w:r w:rsidR="00AA42BA">
        <w:rPr>
          <w:rFonts w:ascii="Palatino Linotype" w:hAnsi="Palatino Linotype" w:cs="Arial"/>
          <w:color w:val="0D0D0D" w:themeColor="text1" w:themeTint="F2"/>
        </w:rPr>
        <w:t xml:space="preserve"> </w:t>
      </w:r>
      <w:r w:rsidRPr="00AA42BA">
        <w:rPr>
          <w:rFonts w:ascii="Palatino Linotype" w:hAnsi="Palatino Linotype" w:cs="Arial"/>
          <w:color w:val="0D0D0D" w:themeColor="text1" w:themeTint="F2"/>
        </w:rPr>
        <w:t>tight deadlines;</w:t>
      </w:r>
    </w:p>
    <w:p w14:paraId="1775AF7E" w14:textId="222D3590" w:rsidR="003115BC" w:rsidRPr="003115BC" w:rsidRDefault="003115BC" w:rsidP="003115BC">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Sound judgment in applying legal expertise to sensitive, complex legal issues;</w:t>
      </w:r>
    </w:p>
    <w:p w14:paraId="18DA2CAC" w14:textId="4B2E14F4" w:rsidR="003115BC" w:rsidRPr="003115BC" w:rsidRDefault="003115BC" w:rsidP="003115BC">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Strong analytical and computer skills;</w:t>
      </w:r>
    </w:p>
    <w:p w14:paraId="1ACFCEAD" w14:textId="2A4F65D7" w:rsidR="003115BC" w:rsidRPr="00AA42BA" w:rsidRDefault="003115BC" w:rsidP="00AA42BA">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Demonstrated ability to work on a litigation team, preferably with members from different</w:t>
      </w:r>
      <w:r w:rsidR="00AA42BA">
        <w:rPr>
          <w:rFonts w:ascii="Palatino Linotype" w:hAnsi="Palatino Linotype" w:cs="Arial"/>
          <w:color w:val="0D0D0D" w:themeColor="text1" w:themeTint="F2"/>
        </w:rPr>
        <w:t xml:space="preserve"> </w:t>
      </w:r>
      <w:r w:rsidRPr="00AA42BA">
        <w:rPr>
          <w:rFonts w:ascii="Palatino Linotype" w:hAnsi="Palatino Linotype" w:cs="Arial"/>
          <w:color w:val="0D0D0D" w:themeColor="text1" w:themeTint="F2"/>
        </w:rPr>
        <w:t>criminal justice systems;</w:t>
      </w:r>
    </w:p>
    <w:p w14:paraId="5FB28DB8" w14:textId="355EA4DB" w:rsidR="003115BC" w:rsidRPr="00AA42BA" w:rsidRDefault="003115BC" w:rsidP="00AA42BA">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Ability to work in a non-discriminatory manner, with respect for diversity; Professional and</w:t>
      </w:r>
      <w:r w:rsidR="00AA42BA">
        <w:rPr>
          <w:rFonts w:ascii="Palatino Linotype" w:hAnsi="Palatino Linotype" w:cs="Arial"/>
          <w:color w:val="0D0D0D" w:themeColor="text1" w:themeTint="F2"/>
        </w:rPr>
        <w:t xml:space="preserve"> </w:t>
      </w:r>
      <w:r w:rsidRPr="00AA42BA">
        <w:rPr>
          <w:rFonts w:ascii="Palatino Linotype" w:hAnsi="Palatino Linotype" w:cs="Arial"/>
          <w:color w:val="0D0D0D" w:themeColor="text1" w:themeTint="F2"/>
        </w:rPr>
        <w:t>personal integrity.</w:t>
      </w:r>
    </w:p>
    <w:p w14:paraId="5FF3A3BC" w14:textId="77777777" w:rsidR="003115BC" w:rsidRPr="003115BC" w:rsidRDefault="003115BC" w:rsidP="003115BC">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Knowledge of Languages:</w:t>
      </w:r>
    </w:p>
    <w:p w14:paraId="37E493F0" w14:textId="461FE13E" w:rsidR="003277B1" w:rsidRPr="00AA42BA" w:rsidRDefault="003115BC" w:rsidP="00AA42BA">
      <w:pPr>
        <w:pStyle w:val="ListParagraph"/>
        <w:numPr>
          <w:ilvl w:val="0"/>
          <w:numId w:val="19"/>
        </w:numPr>
        <w:jc w:val="both"/>
        <w:rPr>
          <w:rFonts w:ascii="Palatino Linotype" w:hAnsi="Palatino Linotype" w:cs="Arial"/>
          <w:color w:val="0D0D0D" w:themeColor="text1" w:themeTint="F2"/>
        </w:rPr>
      </w:pPr>
      <w:r w:rsidRPr="003115BC">
        <w:rPr>
          <w:rFonts w:ascii="Palatino Linotype" w:hAnsi="Palatino Linotype" w:cs="Arial"/>
          <w:color w:val="0D0D0D" w:themeColor="text1" w:themeTint="F2"/>
        </w:rPr>
        <w:t>Proficiency in one of the working languages of the Court, French or English is required. Working</w:t>
      </w:r>
      <w:r w:rsidR="00AA42BA">
        <w:rPr>
          <w:rFonts w:ascii="Palatino Linotype" w:hAnsi="Palatino Linotype" w:cs="Arial"/>
          <w:color w:val="0D0D0D" w:themeColor="text1" w:themeTint="F2"/>
        </w:rPr>
        <w:t xml:space="preserve"> </w:t>
      </w:r>
      <w:r w:rsidRPr="00AA42BA">
        <w:rPr>
          <w:rFonts w:ascii="Palatino Linotype" w:hAnsi="Palatino Linotype" w:cs="Arial"/>
          <w:color w:val="0D0D0D" w:themeColor="text1" w:themeTint="F2"/>
        </w:rPr>
        <w:t>knowledge of the other is considered an asset. Knowledge of another official language of the Court</w:t>
      </w:r>
      <w:r w:rsidR="00AA42BA">
        <w:rPr>
          <w:rFonts w:ascii="Palatino Linotype" w:hAnsi="Palatino Linotype" w:cs="Arial"/>
          <w:color w:val="0D0D0D" w:themeColor="text1" w:themeTint="F2"/>
        </w:rPr>
        <w:t xml:space="preserve"> </w:t>
      </w:r>
      <w:bookmarkStart w:id="0" w:name="_GoBack"/>
      <w:bookmarkEnd w:id="0"/>
      <w:r w:rsidRPr="00AA42BA">
        <w:rPr>
          <w:rFonts w:ascii="Palatino Linotype" w:hAnsi="Palatino Linotype" w:cs="Arial"/>
          <w:color w:val="0D0D0D" w:themeColor="text1" w:themeTint="F2"/>
        </w:rPr>
        <w:t>(Arabic, Chinese, Russian and Spanish) is considered an asset.</w:t>
      </w:r>
    </w:p>
    <w:sectPr w:rsidR="003277B1" w:rsidRPr="00AA42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1FC3" w14:textId="77777777" w:rsidR="00DF0BC5" w:rsidRDefault="00DF0BC5" w:rsidP="00AE25A6">
      <w:r>
        <w:separator/>
      </w:r>
    </w:p>
  </w:endnote>
  <w:endnote w:type="continuationSeparator" w:id="0">
    <w:p w14:paraId="6B7587BF" w14:textId="77777777" w:rsidR="00DF0BC5" w:rsidRDefault="00DF0BC5" w:rsidP="00AE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876" w14:textId="77777777" w:rsidR="00DF0BC5" w:rsidRDefault="00DF0BC5" w:rsidP="00AE25A6">
      <w:r>
        <w:separator/>
      </w:r>
    </w:p>
  </w:footnote>
  <w:footnote w:type="continuationSeparator" w:id="0">
    <w:p w14:paraId="7BB9278F" w14:textId="77777777" w:rsidR="00DF0BC5" w:rsidRDefault="00DF0BC5" w:rsidP="00AE2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844"/>
    <w:multiLevelType w:val="multilevel"/>
    <w:tmpl w:val="1C9E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77AD"/>
    <w:multiLevelType w:val="multilevel"/>
    <w:tmpl w:val="DDD2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C239B"/>
    <w:multiLevelType w:val="hybridMultilevel"/>
    <w:tmpl w:val="7A8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06105"/>
    <w:multiLevelType w:val="hybridMultilevel"/>
    <w:tmpl w:val="815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25FFC"/>
    <w:multiLevelType w:val="multilevel"/>
    <w:tmpl w:val="4874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5D75"/>
    <w:multiLevelType w:val="hybridMultilevel"/>
    <w:tmpl w:val="DA86C372"/>
    <w:lvl w:ilvl="0" w:tplc="7D5CA72A">
      <w:start w:val="1"/>
      <w:numFmt w:val="bullet"/>
      <w:lvlText w:val=""/>
      <w:lvlJc w:val="left"/>
      <w:pPr>
        <w:tabs>
          <w:tab w:val="num" w:pos="720"/>
        </w:tabs>
        <w:ind w:left="720" w:hanging="360"/>
      </w:pPr>
      <w:rPr>
        <w:rFonts w:ascii="Symbol" w:hAnsi="Symbol" w:hint="default"/>
        <w:lang w:val="en-G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0F1173"/>
    <w:multiLevelType w:val="hybridMultilevel"/>
    <w:tmpl w:val="B762A5C0"/>
    <w:lvl w:ilvl="0" w:tplc="A8F420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B22D0D"/>
    <w:multiLevelType w:val="multilevel"/>
    <w:tmpl w:val="F5F2D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F1306"/>
    <w:multiLevelType w:val="hybridMultilevel"/>
    <w:tmpl w:val="FB687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D44C06"/>
    <w:multiLevelType w:val="hybridMultilevel"/>
    <w:tmpl w:val="9E9A0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64CD1"/>
    <w:multiLevelType w:val="hybridMultilevel"/>
    <w:tmpl w:val="AF828500"/>
    <w:lvl w:ilvl="0" w:tplc="08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4066B9"/>
    <w:multiLevelType w:val="hybridMultilevel"/>
    <w:tmpl w:val="222A2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82569"/>
    <w:multiLevelType w:val="multilevel"/>
    <w:tmpl w:val="D3E8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E0430"/>
    <w:multiLevelType w:val="multilevel"/>
    <w:tmpl w:val="C57C9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A0E8E"/>
    <w:multiLevelType w:val="hybridMultilevel"/>
    <w:tmpl w:val="2404240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506149"/>
    <w:multiLevelType w:val="hybridMultilevel"/>
    <w:tmpl w:val="D8D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25029"/>
    <w:multiLevelType w:val="hybridMultilevel"/>
    <w:tmpl w:val="19808B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EAB6438"/>
    <w:multiLevelType w:val="hybridMultilevel"/>
    <w:tmpl w:val="01A8CAA2"/>
    <w:lvl w:ilvl="0" w:tplc="08090019">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796311"/>
    <w:multiLevelType w:val="hybridMultilevel"/>
    <w:tmpl w:val="11149178"/>
    <w:lvl w:ilvl="0" w:tplc="08090001">
      <w:start w:val="1"/>
      <w:numFmt w:val="bullet"/>
      <w:lvlText w:val=""/>
      <w:lvlJc w:val="left"/>
      <w:pPr>
        <w:ind w:left="720" w:hanging="360"/>
      </w:pPr>
      <w:rPr>
        <w:rFonts w:ascii="Symbol" w:hAnsi="Symbol" w:hint="default"/>
      </w:rPr>
    </w:lvl>
    <w:lvl w:ilvl="1" w:tplc="452ACE58">
      <w:numFmt w:val="bullet"/>
      <w:lvlText w:val="•"/>
      <w:lvlJc w:val="left"/>
      <w:pPr>
        <w:ind w:left="1440" w:hanging="360"/>
      </w:pPr>
      <w:rPr>
        <w:rFonts w:ascii="Palatino Linotype" w:eastAsiaTheme="minorHAnsi" w:hAnsi="Palatino Linotyp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0"/>
  </w:num>
  <w:num w:numId="5">
    <w:abstractNumId w:val="7"/>
  </w:num>
  <w:num w:numId="6">
    <w:abstractNumId w:val="4"/>
  </w:num>
  <w:num w:numId="7">
    <w:abstractNumId w:val="5"/>
  </w:num>
  <w:num w:numId="8">
    <w:abstractNumId w:val="6"/>
  </w:num>
  <w:num w:numId="9">
    <w:abstractNumId w:val="10"/>
  </w:num>
  <w:num w:numId="10">
    <w:abstractNumId w:val="16"/>
  </w:num>
  <w:num w:numId="11">
    <w:abstractNumId w:val="17"/>
  </w:num>
  <w:num w:numId="12">
    <w:abstractNumId w:val="9"/>
  </w:num>
  <w:num w:numId="13">
    <w:abstractNumId w:val="2"/>
  </w:num>
  <w:num w:numId="14">
    <w:abstractNumId w:val="14"/>
  </w:num>
  <w:num w:numId="15">
    <w:abstractNumId w:val="18"/>
  </w:num>
  <w:num w:numId="16">
    <w:abstractNumId w:val="15"/>
  </w:num>
  <w:num w:numId="17">
    <w:abstractNumId w:val="1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B"/>
    <w:rsid w:val="000168F2"/>
    <w:rsid w:val="00071A79"/>
    <w:rsid w:val="000832EC"/>
    <w:rsid w:val="000D4AB3"/>
    <w:rsid w:val="001331BE"/>
    <w:rsid w:val="001A506E"/>
    <w:rsid w:val="002312F1"/>
    <w:rsid w:val="002435D9"/>
    <w:rsid w:val="0026193A"/>
    <w:rsid w:val="00274372"/>
    <w:rsid w:val="00284982"/>
    <w:rsid w:val="002878CE"/>
    <w:rsid w:val="002B098B"/>
    <w:rsid w:val="003115BC"/>
    <w:rsid w:val="003227B6"/>
    <w:rsid w:val="003277B1"/>
    <w:rsid w:val="0045218E"/>
    <w:rsid w:val="005477A4"/>
    <w:rsid w:val="00577A7D"/>
    <w:rsid w:val="005B1B7D"/>
    <w:rsid w:val="00625EFB"/>
    <w:rsid w:val="006B5F0B"/>
    <w:rsid w:val="00786487"/>
    <w:rsid w:val="0080691E"/>
    <w:rsid w:val="00806D61"/>
    <w:rsid w:val="00865BDA"/>
    <w:rsid w:val="00962AEE"/>
    <w:rsid w:val="00A67FB1"/>
    <w:rsid w:val="00AA42BA"/>
    <w:rsid w:val="00AE25A6"/>
    <w:rsid w:val="00AF0634"/>
    <w:rsid w:val="00B00C2F"/>
    <w:rsid w:val="00B15AE1"/>
    <w:rsid w:val="00BE3E46"/>
    <w:rsid w:val="00C1585F"/>
    <w:rsid w:val="00C806A2"/>
    <w:rsid w:val="00C91B75"/>
    <w:rsid w:val="00CA3F65"/>
    <w:rsid w:val="00CC5F49"/>
    <w:rsid w:val="00D6328A"/>
    <w:rsid w:val="00DE77E8"/>
    <w:rsid w:val="00DF0BC5"/>
    <w:rsid w:val="00DF56A3"/>
    <w:rsid w:val="00E20FBD"/>
    <w:rsid w:val="00E27239"/>
    <w:rsid w:val="00E37CB9"/>
    <w:rsid w:val="00EF5DC7"/>
    <w:rsid w:val="00F54908"/>
    <w:rsid w:val="00FA6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2FD2"/>
  <w15:docId w15:val="{B24A9AE7-4EB7-48E6-B65C-79367D8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8B"/>
    <w:pPr>
      <w:spacing w:after="0" w:line="240" w:lineRule="auto"/>
    </w:pPr>
    <w:rPr>
      <w:rFonts w:ascii="Calibri" w:hAnsi="Calibri" w:cs="Times New Roman"/>
      <w:sz w:val="20"/>
      <w:szCs w:val="20"/>
      <w:lang w:eastAsia="en-GB"/>
    </w:rPr>
  </w:style>
  <w:style w:type="paragraph" w:styleId="Heading1">
    <w:name w:val="heading 1"/>
    <w:basedOn w:val="Normal"/>
    <w:link w:val="Heading1Char"/>
    <w:uiPriority w:val="9"/>
    <w:qFormat/>
    <w:rsid w:val="002B09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F56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98B"/>
    <w:rPr>
      <w:rFonts w:ascii="Calibri" w:hAnsi="Calibri" w:cs="Times New Roman"/>
      <w:b/>
      <w:bCs/>
      <w:kern w:val="36"/>
      <w:sz w:val="48"/>
      <w:szCs w:val="48"/>
      <w:lang w:eastAsia="en-GB"/>
    </w:rPr>
  </w:style>
  <w:style w:type="paragraph" w:styleId="NormalWeb">
    <w:name w:val="Normal (Web)"/>
    <w:basedOn w:val="Normal"/>
    <w:uiPriority w:val="99"/>
    <w:unhideWhenUsed/>
    <w:rsid w:val="002B098B"/>
    <w:pPr>
      <w:spacing w:before="100" w:beforeAutospacing="1" w:after="100" w:afterAutospacing="1"/>
    </w:pPr>
    <w:rPr>
      <w:sz w:val="22"/>
      <w:szCs w:val="22"/>
    </w:rPr>
  </w:style>
  <w:style w:type="character" w:styleId="Strong">
    <w:name w:val="Strong"/>
    <w:basedOn w:val="DefaultParagraphFont"/>
    <w:uiPriority w:val="22"/>
    <w:qFormat/>
    <w:rsid w:val="002B098B"/>
    <w:rPr>
      <w:b/>
      <w:bCs/>
    </w:rPr>
  </w:style>
  <w:style w:type="character" w:styleId="Emphasis">
    <w:name w:val="Emphasis"/>
    <w:basedOn w:val="DefaultParagraphFont"/>
    <w:uiPriority w:val="20"/>
    <w:qFormat/>
    <w:rsid w:val="002B098B"/>
    <w:rPr>
      <w:i/>
      <w:iCs/>
    </w:rPr>
  </w:style>
  <w:style w:type="paragraph" w:styleId="BalloonText">
    <w:name w:val="Balloon Text"/>
    <w:basedOn w:val="Normal"/>
    <w:link w:val="BalloonTextChar"/>
    <w:uiPriority w:val="99"/>
    <w:semiHidden/>
    <w:unhideWhenUsed/>
    <w:rsid w:val="002B098B"/>
    <w:rPr>
      <w:rFonts w:ascii="Tahoma" w:hAnsi="Tahoma" w:cs="Tahoma"/>
      <w:sz w:val="16"/>
      <w:szCs w:val="16"/>
    </w:rPr>
  </w:style>
  <w:style w:type="character" w:customStyle="1" w:styleId="BalloonTextChar">
    <w:name w:val="Balloon Text Char"/>
    <w:basedOn w:val="DefaultParagraphFont"/>
    <w:link w:val="BalloonText"/>
    <w:uiPriority w:val="99"/>
    <w:semiHidden/>
    <w:rsid w:val="002B098B"/>
    <w:rPr>
      <w:rFonts w:ascii="Tahoma" w:hAnsi="Tahoma" w:cs="Tahoma"/>
      <w:sz w:val="16"/>
      <w:szCs w:val="16"/>
      <w:lang w:eastAsia="en-GB"/>
    </w:rPr>
  </w:style>
  <w:style w:type="character" w:styleId="CommentReference">
    <w:name w:val="annotation reference"/>
    <w:basedOn w:val="DefaultParagraphFont"/>
    <w:uiPriority w:val="99"/>
    <w:semiHidden/>
    <w:unhideWhenUsed/>
    <w:rsid w:val="0026193A"/>
    <w:rPr>
      <w:sz w:val="16"/>
      <w:szCs w:val="16"/>
    </w:rPr>
  </w:style>
  <w:style w:type="paragraph" w:styleId="CommentText">
    <w:name w:val="annotation text"/>
    <w:basedOn w:val="Normal"/>
    <w:link w:val="CommentTextChar"/>
    <w:uiPriority w:val="99"/>
    <w:semiHidden/>
    <w:unhideWhenUsed/>
    <w:rsid w:val="0026193A"/>
  </w:style>
  <w:style w:type="character" w:customStyle="1" w:styleId="CommentTextChar">
    <w:name w:val="Comment Text Char"/>
    <w:basedOn w:val="DefaultParagraphFont"/>
    <w:link w:val="CommentText"/>
    <w:uiPriority w:val="99"/>
    <w:semiHidden/>
    <w:rsid w:val="0026193A"/>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193A"/>
    <w:rPr>
      <w:b/>
      <w:bCs/>
    </w:rPr>
  </w:style>
  <w:style w:type="character" w:customStyle="1" w:styleId="CommentSubjectChar">
    <w:name w:val="Comment Subject Char"/>
    <w:basedOn w:val="CommentTextChar"/>
    <w:link w:val="CommentSubject"/>
    <w:uiPriority w:val="99"/>
    <w:semiHidden/>
    <w:rsid w:val="0026193A"/>
    <w:rPr>
      <w:rFonts w:ascii="Calibri" w:hAnsi="Calibri" w:cs="Times New Roman"/>
      <w:b/>
      <w:bCs/>
      <w:sz w:val="20"/>
      <w:szCs w:val="20"/>
      <w:lang w:eastAsia="en-GB"/>
    </w:rPr>
  </w:style>
  <w:style w:type="paragraph" w:styleId="ListParagraph">
    <w:name w:val="List Paragraph"/>
    <w:basedOn w:val="Normal"/>
    <w:uiPriority w:val="34"/>
    <w:qFormat/>
    <w:rsid w:val="000832EC"/>
    <w:pPr>
      <w:spacing w:before="120" w:after="120"/>
      <w:ind w:left="720"/>
      <w:contextualSpacing/>
    </w:pPr>
    <w:rPr>
      <w:rFonts w:ascii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AE25A6"/>
  </w:style>
  <w:style w:type="character" w:customStyle="1" w:styleId="FootnoteTextChar">
    <w:name w:val="Footnote Text Char"/>
    <w:basedOn w:val="DefaultParagraphFont"/>
    <w:link w:val="FootnoteText"/>
    <w:uiPriority w:val="99"/>
    <w:semiHidden/>
    <w:rsid w:val="00AE25A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AE25A6"/>
    <w:rPr>
      <w:vertAlign w:val="superscript"/>
    </w:rPr>
  </w:style>
  <w:style w:type="character" w:customStyle="1" w:styleId="Heading2Char">
    <w:name w:val="Heading 2 Char"/>
    <w:basedOn w:val="DefaultParagraphFont"/>
    <w:link w:val="Heading2"/>
    <w:uiPriority w:val="9"/>
    <w:semiHidden/>
    <w:rsid w:val="00DF56A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Blankestijn, Mirith</dc:creator>
  <cp:lastModifiedBy>Laws, Graeme</cp:lastModifiedBy>
  <cp:revision>3</cp:revision>
  <dcterms:created xsi:type="dcterms:W3CDTF">2022-04-08T10:01:00Z</dcterms:created>
  <dcterms:modified xsi:type="dcterms:W3CDTF">2022-04-08T11:50:00Z</dcterms:modified>
</cp:coreProperties>
</file>